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794" w:rsidRPr="00A73F04" w:rsidRDefault="00C25794" w:rsidP="00B571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A73F04">
        <w:rPr>
          <w:color w:val="000000"/>
        </w:rPr>
        <w:t>Vitória, 20 de março de 2014.</w:t>
      </w:r>
    </w:p>
    <w:p w:rsidR="00C25794" w:rsidRPr="00A73F04" w:rsidRDefault="00C25794" w:rsidP="00B571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bookmarkStart w:id="0" w:name="_GoBack"/>
      <w:bookmarkEnd w:id="0"/>
    </w:p>
    <w:p w:rsidR="00B5714F" w:rsidRPr="00A73F04" w:rsidRDefault="00B5714F" w:rsidP="00B571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000000"/>
        </w:rPr>
      </w:pPr>
    </w:p>
    <w:p w:rsidR="00B5714F" w:rsidRPr="00A73F04" w:rsidRDefault="00B5714F" w:rsidP="00B571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A73F04">
        <w:rPr>
          <w:color w:val="000000"/>
        </w:rPr>
        <w:t>A nova redação do item 9.14 estabelecendo repasse de 5% de desconto de</w:t>
      </w:r>
    </w:p>
    <w:p w:rsidR="00B5714F" w:rsidRPr="00A73F04" w:rsidRDefault="00B5714F" w:rsidP="00B571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proofErr w:type="gramStart"/>
      <w:r w:rsidRPr="00A73F04">
        <w:rPr>
          <w:color w:val="000000"/>
        </w:rPr>
        <w:t>agência</w:t>
      </w:r>
      <w:proofErr w:type="gramEnd"/>
      <w:r w:rsidRPr="00A73F04">
        <w:rPr>
          <w:color w:val="000000"/>
        </w:rPr>
        <w:t>, conforme resposta ao questionamento anterior, não conflita com o</w:t>
      </w:r>
    </w:p>
    <w:p w:rsidR="00B5714F" w:rsidRPr="00A73F04" w:rsidRDefault="00B5714F" w:rsidP="00B571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proofErr w:type="gramStart"/>
      <w:r w:rsidRPr="00A73F04">
        <w:rPr>
          <w:color w:val="000000"/>
        </w:rPr>
        <w:t>item</w:t>
      </w:r>
      <w:proofErr w:type="gramEnd"/>
      <w:r w:rsidRPr="00A73F04">
        <w:rPr>
          <w:color w:val="000000"/>
        </w:rPr>
        <w:t xml:space="preserve"> 9.4.5 que estabelece que o honorário da agência será de até 7%?</w:t>
      </w:r>
    </w:p>
    <w:p w:rsidR="00B5714F" w:rsidRDefault="00B5714F" w:rsidP="00B5714F"/>
    <w:p w:rsidR="00A73F04" w:rsidRPr="00386175" w:rsidRDefault="00B46D34" w:rsidP="00B5714F">
      <w:r w:rsidRPr="00386175">
        <w:t xml:space="preserve">RESPOSTA: Não. São duas coisas distintas. O primeiro é o repasse ao cliente de 5% (cinco por cento) do “desconto padrão de agência” conforme definido pelos itens 1.10 e 4.4 da Norma-Padrão do CENP. O segundo se refere ao </w:t>
      </w:r>
      <w:r w:rsidR="0001316B" w:rsidRPr="00386175">
        <w:t>honorário</w:t>
      </w:r>
      <w:r w:rsidRPr="00386175">
        <w:t xml:space="preserve"> sobre</w:t>
      </w:r>
      <w:r w:rsidR="0001316B" w:rsidRPr="00386175">
        <w:t xml:space="preserve"> custos dos serviços e suprimentos externos </w:t>
      </w:r>
      <w:r w:rsidR="0001316B" w:rsidRPr="00386175">
        <w:rPr>
          <w:u w:val="single"/>
        </w:rPr>
        <w:t>quando geram veiculação</w:t>
      </w:r>
      <w:r w:rsidR="0001316B" w:rsidRPr="00386175">
        <w:t xml:space="preserve"> (por exemplo: produção de spot para rádio ou </w:t>
      </w:r>
      <w:proofErr w:type="spellStart"/>
      <w:proofErr w:type="gramStart"/>
      <w:r w:rsidR="0001316B" w:rsidRPr="00386175">
        <w:t>vt</w:t>
      </w:r>
      <w:proofErr w:type="spellEnd"/>
      <w:proofErr w:type="gramEnd"/>
      <w:r w:rsidR="0001316B" w:rsidRPr="00386175">
        <w:t xml:space="preserve"> para televisão/cinema </w:t>
      </w:r>
      <w:proofErr w:type="spellStart"/>
      <w:r w:rsidR="0001316B" w:rsidRPr="00386175">
        <w:t>etc</w:t>
      </w:r>
      <w:proofErr w:type="spellEnd"/>
      <w:r w:rsidR="0001316B" w:rsidRPr="00386175">
        <w:t>).</w:t>
      </w:r>
    </w:p>
    <w:p w:rsidR="00B46D34" w:rsidRDefault="00B46D34" w:rsidP="00B5714F"/>
    <w:p w:rsidR="00B5714F" w:rsidRPr="00A73F04" w:rsidRDefault="00B5714F" w:rsidP="00B5714F"/>
    <w:p w:rsidR="00B5714F" w:rsidRPr="00A73F04" w:rsidRDefault="00B5714F" w:rsidP="00B5714F">
      <w:r w:rsidRPr="00A73F04">
        <w:t xml:space="preserve">1.  Vimos através </w:t>
      </w:r>
      <w:proofErr w:type="gramStart"/>
      <w:r w:rsidRPr="00A73F04">
        <w:t>desta solicitar</w:t>
      </w:r>
      <w:proofErr w:type="gramEnd"/>
      <w:r w:rsidRPr="00A73F04">
        <w:t xml:space="preserve"> esclarecimento da concorrência em epígrafe, a saber:</w:t>
      </w:r>
    </w:p>
    <w:p w:rsidR="00B5714F" w:rsidRPr="00A73F04" w:rsidRDefault="00B5714F" w:rsidP="00B5714F">
      <w:pPr>
        <w:rPr>
          <w:b/>
        </w:rPr>
      </w:pPr>
    </w:p>
    <w:p w:rsidR="00B5714F" w:rsidRPr="00A73F04" w:rsidRDefault="00B5714F" w:rsidP="00B5714F">
      <w:pPr>
        <w:rPr>
          <w:b/>
        </w:rPr>
      </w:pPr>
      <w:proofErr w:type="gramStart"/>
      <w:r w:rsidRPr="00A73F04">
        <w:rPr>
          <w:b/>
        </w:rPr>
        <w:t>“5. Como não modelo/formatação específico a ser utilizado nas etiquetas de identificação das peças do repertório e cases, podemos utilizar formatação própria?</w:t>
      </w:r>
      <w:proofErr w:type="gramEnd"/>
    </w:p>
    <w:p w:rsidR="00B5714F" w:rsidRPr="00A73F04" w:rsidRDefault="00B5714F" w:rsidP="00B5714F">
      <w:pPr>
        <w:rPr>
          <w:b/>
        </w:rPr>
      </w:pPr>
    </w:p>
    <w:p w:rsidR="00B5714F" w:rsidRPr="00A73F04" w:rsidRDefault="00B5714F" w:rsidP="00B5714F">
      <w:pPr>
        <w:rPr>
          <w:b/>
        </w:rPr>
      </w:pPr>
      <w:r w:rsidRPr="00A73F04">
        <w:rPr>
          <w:b/>
        </w:rPr>
        <w:t>RESPO</w:t>
      </w:r>
      <w:r w:rsidR="00A73F04">
        <w:rPr>
          <w:b/>
        </w:rPr>
        <w:t>S</w:t>
      </w:r>
      <w:r w:rsidRPr="00A73F04">
        <w:rPr>
          <w:b/>
        </w:rPr>
        <w:t>TA: Não. A Comissão orienta que ao se fazer a identificação (</w:t>
      </w:r>
      <w:proofErr w:type="gramStart"/>
      <w:r w:rsidRPr="00A73F04">
        <w:rPr>
          <w:b/>
        </w:rPr>
        <w:t>...) Em</w:t>
      </w:r>
      <w:proofErr w:type="gramEnd"/>
      <w:r w:rsidRPr="00A73F04">
        <w:rPr>
          <w:b/>
        </w:rPr>
        <w:t>” relação à disposição da etiqueta, a comissão orienta que seja afixada no verso (...)</w:t>
      </w:r>
    </w:p>
    <w:p w:rsidR="00B5714F" w:rsidRPr="00A73F04" w:rsidRDefault="00B5714F" w:rsidP="00B5714F"/>
    <w:p w:rsidR="00B5714F" w:rsidRDefault="00B5714F" w:rsidP="00B5714F">
      <w:r w:rsidRPr="00A73F04">
        <w:t>Diante desta resposta devemos entender que, além de estar colada na forma acima especificada, também deverá vir como ANEXO dentro do Conjunto de Informações, correto?</w:t>
      </w:r>
    </w:p>
    <w:p w:rsidR="0001316B" w:rsidRPr="00A73F04" w:rsidRDefault="0001316B" w:rsidP="00B5714F">
      <w:r>
        <w:t>RESPOSTA:</w:t>
      </w:r>
    </w:p>
    <w:p w:rsidR="00B5714F" w:rsidRPr="00386175" w:rsidRDefault="00C70FD5" w:rsidP="00B5714F">
      <w:r w:rsidRPr="00386175">
        <w:t>No tocante à resposta inicialmente formulada, insta frisar, com base nesse novo questionamento, que houve uma mudança de</w:t>
      </w:r>
      <w:proofErr w:type="gramStart"/>
      <w:r w:rsidRPr="00386175">
        <w:t xml:space="preserve">  </w:t>
      </w:r>
      <w:proofErr w:type="gramEnd"/>
      <w:r w:rsidRPr="00386175">
        <w:t xml:space="preserve">interpretação da CAEL/SECOM. É de bom alvitre ressaltar que o item 7.19 - </w:t>
      </w:r>
      <w:r w:rsidRPr="00386175">
        <w:rPr>
          <w:b/>
        </w:rPr>
        <w:t xml:space="preserve">ENVELOPE “C” PROPOSTA TÉCNICA – CONJUNTO DE INFORMAÇÕES DO PROPONENTE </w:t>
      </w:r>
      <w:r w:rsidRPr="00386175">
        <w:t xml:space="preserve">que </w:t>
      </w:r>
      <w:r w:rsidRPr="00386175">
        <w:rPr>
          <w:rFonts w:ascii="Bodoni MT" w:hAnsi="Bodoni MT" w:cs="Arial"/>
          <w:b/>
        </w:rPr>
        <w:t>a priori</w:t>
      </w:r>
      <w:r w:rsidRPr="00386175">
        <w:t xml:space="preserve"> não são sigilosas, pelo contrário, são informações de conhecimento do “mercado publicitário” e, por isso, não tem o condão de causar prejuízos ao certame. Nesse sentido, deixamos claro que aceitaremos a ficha técnica afixada no verso, no canto inferior direito, rente às bordas (no vértice). Com isso, entendemos ser suficientes as </w:t>
      </w:r>
      <w:proofErr w:type="gramStart"/>
      <w:r w:rsidRPr="00386175">
        <w:t>7</w:t>
      </w:r>
      <w:proofErr w:type="gramEnd"/>
      <w:r w:rsidRPr="00386175">
        <w:t xml:space="preserve"> (sete) laudas para os textos referentes ao Conjunto de Informações do Proponente.</w:t>
      </w:r>
    </w:p>
    <w:p w:rsidR="00D86CE7" w:rsidRPr="00A73F04" w:rsidRDefault="00D86CE7" w:rsidP="00B5714F"/>
    <w:p w:rsidR="00B5714F" w:rsidRPr="00A73F04" w:rsidRDefault="00B5714F" w:rsidP="00B5714F">
      <w:r w:rsidRPr="00A73F04">
        <w:t xml:space="preserve">2.  Vimos através </w:t>
      </w:r>
      <w:proofErr w:type="gramStart"/>
      <w:r w:rsidRPr="00A73F04">
        <w:t>desta solicitar</w:t>
      </w:r>
      <w:proofErr w:type="gramEnd"/>
      <w:r w:rsidRPr="00A73F04">
        <w:t xml:space="preserve"> esclarecimento da concorrência em epígrafe, a saber:</w:t>
      </w:r>
    </w:p>
    <w:p w:rsidR="00B5714F" w:rsidRPr="00A73F04" w:rsidRDefault="00B5714F" w:rsidP="00B5714F">
      <w:r w:rsidRPr="00A73F04">
        <w:rPr>
          <w:b/>
        </w:rPr>
        <w:t>A mudança de interpretação da CAEL/SECOM em relação ao item 7.19 se refere apenas e somente a Repertório, mantendo o Relato de Soluções a mesma posição negativa anteriormente em resposta. Correto?</w:t>
      </w:r>
    </w:p>
    <w:p w:rsidR="00B5714F" w:rsidRPr="00A73F04" w:rsidRDefault="0001316B" w:rsidP="00B5714F">
      <w:r>
        <w:t>RESPOSTA:</w:t>
      </w:r>
    </w:p>
    <w:p w:rsidR="00B5714F" w:rsidRPr="00D86CE7" w:rsidRDefault="00B5714F" w:rsidP="00B5714F">
      <w:pPr>
        <w:rPr>
          <w:color w:val="00B050"/>
        </w:rPr>
      </w:pPr>
    </w:p>
    <w:p w:rsidR="00C70FD5" w:rsidRPr="00386175" w:rsidRDefault="00D86CE7" w:rsidP="00B5714F">
      <w:r w:rsidRPr="00386175">
        <w:t xml:space="preserve">Não. A mudança de interpretação abrange também </w:t>
      </w:r>
      <w:r w:rsidRPr="00386175">
        <w:rPr>
          <w:b/>
        </w:rPr>
        <w:t>Relatos de Soluções de Problemas de Comunicação.</w:t>
      </w:r>
    </w:p>
    <w:p w:rsidR="00C70FD5" w:rsidRPr="00A73F04" w:rsidRDefault="00C70FD5" w:rsidP="00B5714F"/>
    <w:p w:rsidR="00B5714F" w:rsidRPr="00A73F04" w:rsidRDefault="00B5714F" w:rsidP="00B5714F">
      <w:pPr>
        <w:rPr>
          <w:b/>
        </w:rPr>
      </w:pPr>
    </w:p>
    <w:p w:rsidR="00B5714F" w:rsidRPr="00A73F04" w:rsidRDefault="00B5714F" w:rsidP="00B5714F">
      <w:r w:rsidRPr="00A73F04">
        <w:t xml:space="preserve">1. O Edital estabelece um total de 07 páginas para os textos referentes ao Conjunto de </w:t>
      </w:r>
    </w:p>
    <w:p w:rsidR="00B5714F" w:rsidRPr="00A73F04" w:rsidRDefault="00B5714F" w:rsidP="00B5714F">
      <w:r w:rsidRPr="00A73F04">
        <w:t xml:space="preserve">Informações. Dentro desse limite, há os textos referentes </w:t>
      </w:r>
      <w:proofErr w:type="gramStart"/>
      <w:r w:rsidRPr="00A73F04">
        <w:t>a</w:t>
      </w:r>
      <w:proofErr w:type="gramEnd"/>
      <w:r w:rsidRPr="00A73F04">
        <w:t xml:space="preserve">: </w:t>
      </w:r>
    </w:p>
    <w:p w:rsidR="00B5714F" w:rsidRPr="00A73F04" w:rsidRDefault="00B5714F" w:rsidP="00B5714F">
      <w:r w:rsidRPr="00A73F04">
        <w:lastRenderedPageBreak/>
        <w:t xml:space="preserve">- obrigações e prazos para atendimento; </w:t>
      </w:r>
    </w:p>
    <w:p w:rsidR="00B5714F" w:rsidRPr="00A73F04" w:rsidRDefault="00B5714F" w:rsidP="00B5714F">
      <w:r w:rsidRPr="00A73F04">
        <w:t xml:space="preserve">- informações de comunicação disponibilizadas sem ônus </w:t>
      </w:r>
    </w:p>
    <w:p w:rsidR="00B5714F" w:rsidRPr="00A73F04" w:rsidRDefault="00B5714F" w:rsidP="00B5714F">
      <w:r w:rsidRPr="00A73F04">
        <w:t xml:space="preserve">- 03 relatos de solução. </w:t>
      </w:r>
    </w:p>
    <w:p w:rsidR="00B5714F" w:rsidRPr="00A73F04" w:rsidRDefault="00B5714F" w:rsidP="00B5714F">
      <w:r w:rsidRPr="00A73F04">
        <w:t xml:space="preserve"> </w:t>
      </w:r>
    </w:p>
    <w:p w:rsidR="00B5714F" w:rsidRPr="00A73F04" w:rsidRDefault="00B5714F" w:rsidP="00B5714F">
      <w:r w:rsidRPr="00A73F04">
        <w:t xml:space="preserve">Assim sendo, utilizando somente duas laudas (60 linhas) para cada case - o que totaliza </w:t>
      </w:r>
      <w:proofErr w:type="gramStart"/>
      <w:r w:rsidRPr="00A73F04">
        <w:t>06</w:t>
      </w:r>
      <w:proofErr w:type="gramEnd"/>
      <w:r w:rsidRPr="00A73F04">
        <w:t xml:space="preserve"> </w:t>
      </w:r>
    </w:p>
    <w:p w:rsidR="00B5714F" w:rsidRPr="00A73F04" w:rsidRDefault="00B5714F" w:rsidP="00B5714F">
      <w:proofErr w:type="gramStart"/>
      <w:r w:rsidRPr="00A73F04">
        <w:t>laudas</w:t>
      </w:r>
      <w:proofErr w:type="gramEnd"/>
      <w:r w:rsidRPr="00A73F04">
        <w:t xml:space="preserve"> -, sobraria somente uma lauda para as obrigações e prazos e para as informações de </w:t>
      </w:r>
    </w:p>
    <w:p w:rsidR="00B5714F" w:rsidRPr="00A73F04" w:rsidRDefault="00B5714F" w:rsidP="00B5714F">
      <w:proofErr w:type="gramStart"/>
      <w:r w:rsidRPr="00A73F04">
        <w:t>comunicação</w:t>
      </w:r>
      <w:proofErr w:type="gramEnd"/>
      <w:r w:rsidRPr="00A73F04">
        <w:t xml:space="preserve">. A Comissão considerou que esse limite é suficiente para que a licitante possa </w:t>
      </w:r>
    </w:p>
    <w:p w:rsidR="00B5714F" w:rsidRPr="00A73F04" w:rsidRDefault="00B5714F" w:rsidP="00B5714F">
      <w:proofErr w:type="gramStart"/>
      <w:r w:rsidRPr="00A73F04">
        <w:t>atender</w:t>
      </w:r>
      <w:proofErr w:type="gramEnd"/>
      <w:r w:rsidRPr="00A73F04">
        <w:t xml:space="preserve"> devidamente às exigências do edital, de acordo com resposta ao questionamento III, </w:t>
      </w:r>
    </w:p>
    <w:p w:rsidR="00B5714F" w:rsidRPr="00A73F04" w:rsidRDefault="00B5714F" w:rsidP="00B5714F">
      <w:proofErr w:type="gramStart"/>
      <w:r w:rsidRPr="00A73F04">
        <w:t>do</w:t>
      </w:r>
      <w:proofErr w:type="gramEnd"/>
      <w:r w:rsidRPr="00A73F04">
        <w:t xml:space="preserve"> dia 12 de fevereiro de 2013. No entanto, na resposta aos questionamentos VII, do dia 11 de março de 2013, enviada às agências dia 19 de março de 2013, a comissão entende que </w:t>
      </w:r>
      <w:proofErr w:type="gramStart"/>
      <w:r w:rsidRPr="00A73F04">
        <w:t>as</w:t>
      </w:r>
      <w:proofErr w:type="gramEnd"/>
      <w:r w:rsidRPr="00A73F04">
        <w:t xml:space="preserve"> </w:t>
      </w:r>
    </w:p>
    <w:p w:rsidR="00B5714F" w:rsidRPr="00A73F04" w:rsidRDefault="00B5714F" w:rsidP="00B5714F">
      <w:proofErr w:type="gramStart"/>
      <w:r w:rsidRPr="00A73F04">
        <w:t>fichas</w:t>
      </w:r>
      <w:proofErr w:type="gramEnd"/>
      <w:r w:rsidRPr="00A73F04">
        <w:t xml:space="preserve"> técnicas das peças não devem ser coladas nas pranchas, mas compor o texto do </w:t>
      </w:r>
    </w:p>
    <w:p w:rsidR="00B5714F" w:rsidRPr="00A73F04" w:rsidRDefault="00B5714F" w:rsidP="00B5714F">
      <w:r w:rsidRPr="00A73F04">
        <w:t xml:space="preserve">Conjunto de Informações. A agência entende que isso torna impraticável o limite de </w:t>
      </w:r>
      <w:proofErr w:type="gramStart"/>
      <w:r w:rsidRPr="00A73F04">
        <w:t>7</w:t>
      </w:r>
      <w:proofErr w:type="gramEnd"/>
      <w:r w:rsidRPr="00A73F04">
        <w:t xml:space="preserve"> laudas </w:t>
      </w:r>
    </w:p>
    <w:p w:rsidR="00B5714F" w:rsidRPr="00A73F04" w:rsidRDefault="00B5714F" w:rsidP="00B5714F">
      <w:proofErr w:type="gramStart"/>
      <w:r w:rsidRPr="00A73F04">
        <w:t>colocado</w:t>
      </w:r>
      <w:proofErr w:type="gramEnd"/>
      <w:r w:rsidRPr="00A73F04">
        <w:t xml:space="preserve"> pelo edital, já que teremos que apresentar fichas para 12 peças. Solicitamos então </w:t>
      </w:r>
    </w:p>
    <w:p w:rsidR="00B5714F" w:rsidRDefault="00B5714F" w:rsidP="00B5714F">
      <w:proofErr w:type="gramStart"/>
      <w:r w:rsidRPr="00A73F04">
        <w:t>que</w:t>
      </w:r>
      <w:proofErr w:type="gramEnd"/>
      <w:r w:rsidRPr="00A73F04">
        <w:t xml:space="preserve"> seja revisto esse limite de laudas. </w:t>
      </w:r>
      <w:r w:rsidRPr="00A73F04">
        <w:cr/>
      </w:r>
    </w:p>
    <w:p w:rsidR="0001316B" w:rsidRDefault="0001316B" w:rsidP="00B5714F">
      <w:r>
        <w:t>RESPOSTA:</w:t>
      </w:r>
    </w:p>
    <w:p w:rsidR="00C70FD5" w:rsidRPr="00386175" w:rsidRDefault="00C70FD5" w:rsidP="00C70FD5">
      <w:r w:rsidRPr="00386175">
        <w:t>No tocante à resposta inicialmente formulada, insta frisar, com base nesse novo questionamento, que houve uma mudança de</w:t>
      </w:r>
      <w:proofErr w:type="gramStart"/>
      <w:r w:rsidRPr="00386175">
        <w:t xml:space="preserve">  </w:t>
      </w:r>
      <w:proofErr w:type="gramEnd"/>
      <w:r w:rsidRPr="00386175">
        <w:t xml:space="preserve">interpretação da CAEL/SECOM. É de bom alvitre ressaltar que o item 7.19 - </w:t>
      </w:r>
      <w:r w:rsidRPr="00386175">
        <w:rPr>
          <w:b/>
        </w:rPr>
        <w:t xml:space="preserve">ENVELOPE “C” PROPOSTA TÉCNICA – CONJUNTO DE INFORMAÇÕES DO PROPONENTE </w:t>
      </w:r>
      <w:r w:rsidRPr="00386175">
        <w:t xml:space="preserve">que </w:t>
      </w:r>
      <w:r w:rsidRPr="00386175">
        <w:rPr>
          <w:rFonts w:ascii="Bodoni MT" w:hAnsi="Bodoni MT" w:cs="Arial"/>
          <w:b/>
        </w:rPr>
        <w:t>a priori</w:t>
      </w:r>
      <w:r w:rsidRPr="00386175">
        <w:t xml:space="preserve"> não são sigilosas, pelo contrário, são informações de conhecimento do “mercado publicitário” e, por isso, não tem o condão de causar prejuízos ao certame. Nesse sentido, deixamos claro que aceitaremos a ficha técnica afixada no verso, no canto inferior direito, rente às bordas (no vértice). Com isso, entendemos ser suficientes as </w:t>
      </w:r>
      <w:proofErr w:type="gramStart"/>
      <w:r w:rsidRPr="00386175">
        <w:t>7</w:t>
      </w:r>
      <w:proofErr w:type="gramEnd"/>
      <w:r w:rsidRPr="00386175">
        <w:t xml:space="preserve"> (sete) laudas para os textos referentes ao Conjunto de Informações do Proponente.</w:t>
      </w:r>
    </w:p>
    <w:p w:rsidR="00C70FD5" w:rsidRPr="00A73F04" w:rsidRDefault="00C70FD5" w:rsidP="00B5714F"/>
    <w:sectPr w:rsidR="00C70FD5" w:rsidRPr="00A73F04" w:rsidSect="00CF1A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58" w:right="1274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FF4" w:rsidRDefault="00306FF4" w:rsidP="00F271E7">
      <w:r>
        <w:separator/>
      </w:r>
    </w:p>
  </w:endnote>
  <w:endnote w:type="continuationSeparator" w:id="0">
    <w:p w:rsidR="00306FF4" w:rsidRDefault="00306FF4" w:rsidP="00F27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179" w:rsidRDefault="00487B44" w:rsidP="00CA0B7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A3179" w:rsidRDefault="00306FF4" w:rsidP="00894402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179" w:rsidRPr="00894402" w:rsidRDefault="00487B44" w:rsidP="00CA0B70">
    <w:pPr>
      <w:pStyle w:val="Rodap"/>
      <w:framePr w:wrap="around" w:vAnchor="text" w:hAnchor="margin" w:xAlign="right" w:y="1"/>
      <w:rPr>
        <w:rStyle w:val="Nmerodepgina"/>
        <w:rFonts w:ascii="Arial" w:hAnsi="Arial" w:cs="Arial"/>
        <w:sz w:val="18"/>
        <w:szCs w:val="18"/>
      </w:rPr>
    </w:pPr>
    <w:r w:rsidRPr="00894402">
      <w:rPr>
        <w:rStyle w:val="Nmerodepgina"/>
        <w:rFonts w:ascii="Arial" w:hAnsi="Arial" w:cs="Arial"/>
        <w:sz w:val="18"/>
        <w:szCs w:val="18"/>
      </w:rPr>
      <w:fldChar w:fldCharType="begin"/>
    </w:r>
    <w:r w:rsidRPr="00894402">
      <w:rPr>
        <w:rStyle w:val="Nmerodepgina"/>
        <w:rFonts w:ascii="Arial" w:hAnsi="Arial" w:cs="Arial"/>
        <w:sz w:val="18"/>
        <w:szCs w:val="18"/>
      </w:rPr>
      <w:instrText xml:space="preserve">PAGE  </w:instrText>
    </w:r>
    <w:r w:rsidRPr="00894402">
      <w:rPr>
        <w:rStyle w:val="Nmerodepgina"/>
        <w:rFonts w:ascii="Arial" w:hAnsi="Arial" w:cs="Arial"/>
        <w:sz w:val="18"/>
        <w:szCs w:val="18"/>
      </w:rPr>
      <w:fldChar w:fldCharType="separate"/>
    </w:r>
    <w:r w:rsidR="00386175">
      <w:rPr>
        <w:rStyle w:val="Nmerodepgina"/>
        <w:rFonts w:ascii="Arial" w:hAnsi="Arial" w:cs="Arial"/>
        <w:noProof/>
        <w:sz w:val="18"/>
        <w:szCs w:val="18"/>
      </w:rPr>
      <w:t>2</w:t>
    </w:r>
    <w:r w:rsidRPr="00894402">
      <w:rPr>
        <w:rStyle w:val="Nmerodepgina"/>
        <w:rFonts w:ascii="Arial" w:hAnsi="Arial" w:cs="Arial"/>
        <w:sz w:val="18"/>
        <w:szCs w:val="18"/>
      </w:rPr>
      <w:fldChar w:fldCharType="end"/>
    </w:r>
  </w:p>
  <w:p w:rsidR="003A3179" w:rsidRDefault="00642732" w:rsidP="00894402">
    <w:pPr>
      <w:pStyle w:val="Rodap"/>
      <w:ind w:right="360"/>
    </w:pPr>
    <w:r>
      <w:t>Ata – Sessão Publica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EAB" w:rsidRDefault="00987EA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FF4" w:rsidRDefault="00306FF4" w:rsidP="00F271E7">
      <w:r>
        <w:separator/>
      </w:r>
    </w:p>
  </w:footnote>
  <w:footnote w:type="continuationSeparator" w:id="0">
    <w:p w:rsidR="00306FF4" w:rsidRDefault="00306FF4" w:rsidP="00F271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EAB" w:rsidRDefault="00987EA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179" w:rsidRDefault="00487B44" w:rsidP="00B07222">
    <w:pPr>
      <w:pStyle w:val="Ttulo"/>
      <w:rPr>
        <w:rFonts w:ascii="Arial" w:hAnsi="Arial" w:cs="Arial"/>
        <w:color w:val="auto"/>
        <w:sz w:val="22"/>
        <w:szCs w:val="22"/>
      </w:rPr>
    </w:pPr>
    <w:r>
      <w:rPr>
        <w:noProof/>
        <w:color w:val="0000FF"/>
      </w:rPr>
      <w:drawing>
        <wp:inline distT="0" distB="0" distL="0" distR="0" wp14:anchorId="1F45A064" wp14:editId="4D26EBAD">
          <wp:extent cx="390525" cy="409575"/>
          <wp:effectExtent l="0" t="0" r="9525" b="9525"/>
          <wp:docPr id="1" name="Imagem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color w:val="auto"/>
        <w:sz w:val="22"/>
        <w:szCs w:val="22"/>
      </w:rPr>
      <w:t xml:space="preserve"> </w:t>
    </w:r>
  </w:p>
  <w:p w:rsidR="003A3179" w:rsidRPr="00B07222" w:rsidRDefault="00487B44" w:rsidP="00B07222">
    <w:pPr>
      <w:pStyle w:val="Ttulo"/>
      <w:rPr>
        <w:rFonts w:ascii="Arial" w:hAnsi="Arial" w:cs="Arial"/>
        <w:color w:val="auto"/>
        <w:sz w:val="20"/>
        <w:szCs w:val="20"/>
      </w:rPr>
    </w:pPr>
    <w:r w:rsidRPr="00B07222">
      <w:rPr>
        <w:rFonts w:ascii="Arial" w:hAnsi="Arial" w:cs="Arial"/>
        <w:color w:val="auto"/>
        <w:sz w:val="20"/>
        <w:szCs w:val="20"/>
      </w:rPr>
      <w:t>GOVERNO DO ESTADO DO ESPÍRITO SANTO</w:t>
    </w:r>
  </w:p>
  <w:p w:rsidR="003A3179" w:rsidRDefault="00487B44" w:rsidP="00B07222">
    <w:pPr>
      <w:pStyle w:val="Cabealho"/>
      <w:jc w:val="center"/>
      <w:rPr>
        <w:rFonts w:ascii="Arial" w:hAnsi="Arial" w:cs="Arial"/>
        <w:b/>
        <w:sz w:val="18"/>
        <w:szCs w:val="18"/>
      </w:rPr>
    </w:pPr>
    <w:r w:rsidRPr="00B07222">
      <w:rPr>
        <w:rFonts w:ascii="Arial" w:hAnsi="Arial" w:cs="Arial"/>
        <w:b/>
        <w:sz w:val="18"/>
        <w:szCs w:val="18"/>
      </w:rPr>
      <w:t>SUPERINTENDÊNCIA ESTADUAL DE COMUNICAÇÃO SOCIAL – SECOM</w:t>
    </w:r>
  </w:p>
  <w:p w:rsidR="00F271E7" w:rsidRDefault="00F271E7" w:rsidP="00B07222">
    <w:pPr>
      <w:pStyle w:val="Cabealho"/>
      <w:jc w:val="center"/>
      <w:rPr>
        <w:rFonts w:ascii="Arial" w:hAnsi="Arial" w:cs="Arial"/>
        <w:b/>
        <w:sz w:val="18"/>
        <w:szCs w:val="18"/>
      </w:rPr>
    </w:pPr>
  </w:p>
  <w:p w:rsidR="00F271E7" w:rsidRPr="00B07222" w:rsidRDefault="00F271E7" w:rsidP="00987EAB">
    <w:pPr>
      <w:pStyle w:val="Cabealho"/>
      <w:rPr>
        <w:rFonts w:ascii="Arial" w:hAnsi="Arial" w:cs="Arial"/>
        <w:b/>
        <w:sz w:val="18"/>
        <w:szCs w:val="18"/>
      </w:rPr>
    </w:pPr>
  </w:p>
  <w:p w:rsidR="003A3179" w:rsidRDefault="00306FF4" w:rsidP="00B07222">
    <w:pPr>
      <w:pStyle w:val="Cabealho"/>
      <w:tabs>
        <w:tab w:val="clear" w:pos="4252"/>
        <w:tab w:val="clear" w:pos="8504"/>
        <w:tab w:val="left" w:pos="277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EAB" w:rsidRDefault="00987EA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117E8"/>
    <w:multiLevelType w:val="hybridMultilevel"/>
    <w:tmpl w:val="028400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32409"/>
    <w:multiLevelType w:val="hybridMultilevel"/>
    <w:tmpl w:val="4AC867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0277D4"/>
    <w:multiLevelType w:val="hybridMultilevel"/>
    <w:tmpl w:val="C9D81B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5B04AA"/>
    <w:multiLevelType w:val="hybridMultilevel"/>
    <w:tmpl w:val="3FE6A89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55137F"/>
    <w:multiLevelType w:val="hybridMultilevel"/>
    <w:tmpl w:val="D6C62BB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2E5E28"/>
    <w:multiLevelType w:val="hybridMultilevel"/>
    <w:tmpl w:val="16B6AB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A543E4"/>
    <w:multiLevelType w:val="hybridMultilevel"/>
    <w:tmpl w:val="7ACA14EC"/>
    <w:lvl w:ilvl="0" w:tplc="04160011">
      <w:start w:val="1"/>
      <w:numFmt w:val="decimal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64754E0"/>
    <w:multiLevelType w:val="hybridMultilevel"/>
    <w:tmpl w:val="E5D0F6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7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1E7"/>
    <w:rsid w:val="0001316B"/>
    <w:rsid w:val="000866DC"/>
    <w:rsid w:val="000D1468"/>
    <w:rsid w:val="00125020"/>
    <w:rsid w:val="00193BFC"/>
    <w:rsid w:val="00255734"/>
    <w:rsid w:val="00297F5E"/>
    <w:rsid w:val="00300EA0"/>
    <w:rsid w:val="00306FF4"/>
    <w:rsid w:val="00386175"/>
    <w:rsid w:val="00413DA7"/>
    <w:rsid w:val="0042498C"/>
    <w:rsid w:val="00487B44"/>
    <w:rsid w:val="00642732"/>
    <w:rsid w:val="00693BC9"/>
    <w:rsid w:val="00806432"/>
    <w:rsid w:val="00827007"/>
    <w:rsid w:val="008B5C4F"/>
    <w:rsid w:val="00987EAB"/>
    <w:rsid w:val="009B16A6"/>
    <w:rsid w:val="00A528AE"/>
    <w:rsid w:val="00A63A14"/>
    <w:rsid w:val="00A73F04"/>
    <w:rsid w:val="00A74BC6"/>
    <w:rsid w:val="00AE0563"/>
    <w:rsid w:val="00B12393"/>
    <w:rsid w:val="00B276A5"/>
    <w:rsid w:val="00B46D34"/>
    <w:rsid w:val="00B5714F"/>
    <w:rsid w:val="00B84CCE"/>
    <w:rsid w:val="00C046F7"/>
    <w:rsid w:val="00C25794"/>
    <w:rsid w:val="00C70FD5"/>
    <w:rsid w:val="00C829C8"/>
    <w:rsid w:val="00D86CE7"/>
    <w:rsid w:val="00EA2620"/>
    <w:rsid w:val="00EB47E5"/>
    <w:rsid w:val="00F271E7"/>
    <w:rsid w:val="00F52462"/>
    <w:rsid w:val="00FB1843"/>
    <w:rsid w:val="00FC2C93"/>
    <w:rsid w:val="00FE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F271E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271E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F271E7"/>
  </w:style>
  <w:style w:type="paragraph" w:styleId="Cabealho">
    <w:name w:val="header"/>
    <w:basedOn w:val="Normal"/>
    <w:link w:val="CabealhoChar"/>
    <w:rsid w:val="00F271E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271E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F271E7"/>
    <w:pPr>
      <w:autoSpaceDE w:val="0"/>
      <w:autoSpaceDN w:val="0"/>
      <w:jc w:val="center"/>
    </w:pPr>
    <w:rPr>
      <w:rFonts w:ascii="Tahoma" w:hAnsi="Tahoma" w:cs="Tahoma"/>
      <w:b/>
      <w:bCs/>
      <w:color w:val="000000"/>
      <w:sz w:val="28"/>
      <w:szCs w:val="28"/>
    </w:rPr>
  </w:style>
  <w:style w:type="character" w:customStyle="1" w:styleId="TtuloChar">
    <w:name w:val="Título Char"/>
    <w:basedOn w:val="Fontepargpadro"/>
    <w:link w:val="Ttulo"/>
    <w:rsid w:val="00F271E7"/>
    <w:rPr>
      <w:rFonts w:ascii="Tahoma" w:eastAsia="Times New Roman" w:hAnsi="Tahoma" w:cs="Tahoma"/>
      <w:b/>
      <w:bCs/>
      <w:color w:val="000000"/>
      <w:sz w:val="28"/>
      <w:szCs w:val="28"/>
      <w:lang w:eastAsia="pt-BR"/>
    </w:rPr>
  </w:style>
  <w:style w:type="paragraph" w:styleId="PargrafodaLista">
    <w:name w:val="List Paragraph"/>
    <w:basedOn w:val="Normal"/>
    <w:uiPriority w:val="34"/>
    <w:qFormat/>
    <w:rsid w:val="00F271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271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71E7"/>
    <w:rPr>
      <w:rFonts w:ascii="Tahoma" w:eastAsia="Times New Roman" w:hAnsi="Tahoma" w:cs="Tahoma"/>
      <w:sz w:val="16"/>
      <w:szCs w:val="16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B571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B5714F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46D34"/>
    <w:pPr>
      <w:autoSpaceDE w:val="0"/>
      <w:autoSpaceDN w:val="0"/>
      <w:spacing w:after="120"/>
      <w:ind w:left="283"/>
      <w:jc w:val="both"/>
    </w:pPr>
    <w:rPr>
      <w:rFonts w:ascii="Arial" w:hAnsi="Arial" w:cs="Arial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46D34"/>
    <w:rPr>
      <w:rFonts w:ascii="Arial" w:eastAsia="Times New Roman" w:hAnsi="Arial" w:cs="Arial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F271E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271E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F271E7"/>
  </w:style>
  <w:style w:type="paragraph" w:styleId="Cabealho">
    <w:name w:val="header"/>
    <w:basedOn w:val="Normal"/>
    <w:link w:val="CabealhoChar"/>
    <w:rsid w:val="00F271E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271E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F271E7"/>
    <w:pPr>
      <w:autoSpaceDE w:val="0"/>
      <w:autoSpaceDN w:val="0"/>
      <w:jc w:val="center"/>
    </w:pPr>
    <w:rPr>
      <w:rFonts w:ascii="Tahoma" w:hAnsi="Tahoma" w:cs="Tahoma"/>
      <w:b/>
      <w:bCs/>
      <w:color w:val="000000"/>
      <w:sz w:val="28"/>
      <w:szCs w:val="28"/>
    </w:rPr>
  </w:style>
  <w:style w:type="character" w:customStyle="1" w:styleId="TtuloChar">
    <w:name w:val="Título Char"/>
    <w:basedOn w:val="Fontepargpadro"/>
    <w:link w:val="Ttulo"/>
    <w:rsid w:val="00F271E7"/>
    <w:rPr>
      <w:rFonts w:ascii="Tahoma" w:eastAsia="Times New Roman" w:hAnsi="Tahoma" w:cs="Tahoma"/>
      <w:b/>
      <w:bCs/>
      <w:color w:val="000000"/>
      <w:sz w:val="28"/>
      <w:szCs w:val="28"/>
      <w:lang w:eastAsia="pt-BR"/>
    </w:rPr>
  </w:style>
  <w:style w:type="paragraph" w:styleId="PargrafodaLista">
    <w:name w:val="List Paragraph"/>
    <w:basedOn w:val="Normal"/>
    <w:uiPriority w:val="34"/>
    <w:qFormat/>
    <w:rsid w:val="00F271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271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71E7"/>
    <w:rPr>
      <w:rFonts w:ascii="Tahoma" w:eastAsia="Times New Roman" w:hAnsi="Tahoma" w:cs="Tahoma"/>
      <w:sz w:val="16"/>
      <w:szCs w:val="16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B571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B5714F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46D34"/>
    <w:pPr>
      <w:autoSpaceDE w:val="0"/>
      <w:autoSpaceDN w:val="0"/>
      <w:spacing w:after="120"/>
      <w:ind w:left="283"/>
      <w:jc w:val="both"/>
    </w:pPr>
    <w:rPr>
      <w:rFonts w:ascii="Arial" w:hAnsi="Arial" w:cs="Arial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46D34"/>
    <w:rPr>
      <w:rFonts w:ascii="Arial" w:eastAsia="Times New Roman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1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es.gov.br/scripts/portal010_2.as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secom</Company>
  <LinksUpToDate>false</LinksUpToDate>
  <CharactersWithSpaces>4139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Bruna Del Rosso Nemer</dc:creator>
  <cp:lastModifiedBy>Marcio Lobato</cp:lastModifiedBy>
  <cp:revision>2</cp:revision>
  <cp:lastPrinted>2014-03-20T17:52:00Z</cp:lastPrinted>
  <dcterms:created xsi:type="dcterms:W3CDTF">2014-03-20T21:43:00Z</dcterms:created>
  <dcterms:modified xsi:type="dcterms:W3CDTF">2014-03-20T21:43:00Z</dcterms:modified>
</cp:coreProperties>
</file>